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Komentarz do rekomendacji Panelu Obywatelskiego – Wrocław 2020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Uwaga ogólna: jak wspomniałem podczas prezentacji, rekomendowanie konkretnych działań lokalnych, zwłaszcza z założonym terminem realizacji jest niecelowe, ponieważ funkcja inwestycji „miejskich” (tramwaj, autobus) może zdublować się z działaniami jednostek „zewnętrznych” – np. jak dotąd nie są znane założenia PKP odnośnie rozbudowy wrocławskiego węzła kolejowego. Niektóre punkty zredagowane są w sposób zbyt ograniczający, drobiazgowy, przykładowo I.5: </w:t>
      </w:r>
      <w:r w:rsidDel="00000000" w:rsidR="00000000" w:rsidRPr="00000000">
        <w:rPr>
          <w:i w:val="1"/>
          <w:rtl w:val="0"/>
        </w:rPr>
        <w:t xml:space="preserve">Przystanki wiedeńskie i antyzatoki</w:t>
      </w:r>
      <w:r w:rsidDel="00000000" w:rsidR="00000000" w:rsidRPr="00000000">
        <w:rPr>
          <w:rtl w:val="0"/>
        </w:rPr>
        <w:t xml:space="preserve"> - na wielu przystankach jest dość miejsca na klasyczne wyspy przystankowe, bezpieczne i wygodne dla pasażerów; albo w sposób zbyt życzeniowy, ogólny, jak XII.13: </w:t>
      </w:r>
      <w:r w:rsidDel="00000000" w:rsidR="00000000" w:rsidRPr="00000000">
        <w:rPr>
          <w:i w:val="1"/>
          <w:rtl w:val="0"/>
        </w:rPr>
        <w:t xml:space="preserve">Przyspieszenie tramwajów w centrum </w:t>
      </w:r>
      <w:r w:rsidDel="00000000" w:rsidR="00000000" w:rsidRPr="00000000">
        <w:rPr>
          <w:rtl w:val="0"/>
        </w:rPr>
        <w:t xml:space="preserve">– cel jak najbardziej słuszny, ale wymagający tysięcy działań rozłożonych na lata, wiele km torów i węzłów rozjazdowych oraz konsekwentnej, celowej polityki.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Ad I. Poprawa połączeń rowerowych to trafny kierunek rozwoju, warto jednak dbać od razu, żeby tworzyły spójną sieć, a nie oderwane odcinki. Jeżeli tramwaje i autobusy mają obsługiwać różne trasy (pkt. 6), nie ma szczególnego sensu realizowanie wszystkich nowych odcinków w konwencji T+A, ale koniecznie trzeba zadbać o bezpieczne i wygodne węzły przesiadkowe. Niektóre punkty zredagowane są w sposób zbyt ograniczający, przykładowo I.5: w wielu lokalizacjach jest dość miejsca na klasyczne wyspy przystankowe, bezpieczne i wygodne dla pasażerów.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Ad. II do VI. Jak w uwadze ogólnej – uważam za niebezpieczne podawanie konkretnych zaleceń w sytuacji, kiedy nie ma jasnego planu dla całego miasta. Zakrawa to na działania chaotyczne i wyrywkowe, które mogą skończyć się kosztowną klapą.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Ad VII. Za bardzo duży udział zanieczyszczeń od samochodów odpowiada tzw. unos wtórny, czyli pył i brud podrywany z jezdni i rynsztoków. W tej strefie można zalecić częstsze zamiatanie i zmywanie nawierzchni, następnie zmierzyć ponownie poziom zanieczyszczeń. Wtedy zostanie dowiedzione, czy takie działanie wystarczy, czy należy wprowadzać ograniczenia w ruchu wybranych pojazdów.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Ad VIII. Pkt.1 Czy w takiej sytuacji inne gminy powinny wprowadzić podobne ograniczenie dla mieszkańców Wrocławia? Co z pojazdami służbowymi, w leasingu? Warto przeprowadzić szczegółową analizę w tym zakresie, ale prawdopodobnie okaże się, że ten ruch jest możliwy tylko w miastach ze znacznie lepiej działającym transportem zbiorowym, niż Wrocław dzisiaj.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Ad IX. Proponuję zacząć od ścisłego przestrzegania dzisiejszych ograniczeń (np. na Szewskiej ruch samochodowy jest dość gęsty), a później ocenić wyniki tych działań. Jeżeli dla bezpieczeństwa pieszych zasadne będą dalsze ograniczenia, warto je rozważyć. Natomiast wyłączanie dużych obszarów z ruchu rowerowego nie wydaje się słuszne.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Ad X. W strefie śródmiejskiej można spodziewać się znacznego oporu przedsiębiorców – wielu klientów parkuje na kilka minut, dokonuje zakupów np. w drodze z pracy do domu i odjeżdża. Wprowadzenie opłat i jednocześnie preferencji dla mieszkańców, którzy te miejsca będą zajmować całymi godzinami spowoduje, że część klientów zmieni swoje przyzwyczajenia i przestanie robić zakupy czy korzystać z usług w strefie płatnego parkowania. Nie tylko budowa parkingów piętrowych jest kosztowna, później trzeba je co roku utrzymywać. Oferowanie nowych parkingów doprowadzi do zwiększenia ruchu samochodów na obszarze miasta.</w:t>
      </w:r>
    </w:p>
    <w:p w:rsidR="00000000" w:rsidDel="00000000" w:rsidP="00000000" w:rsidRDefault="00000000" w:rsidRPr="00000000" w14:paraId="00000009">
      <w:pPr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Ad. XI Pkt. 2. W planach i projektach przebudowy i modernizacji ulic, skrzyżowań należy zawierać konkretne metody i sposoby, za pomocą których transport zbiorowy zostanie przyspieszony, a pieszy i rowerowy – poprawi bezpieczeństwo. Powinno się stosować wskaźnikowe, liczbowe wykazanie pozytywnych skutków projektu. Sprawdzenie efektu powinno nastąpić po zakończeniu inwestycji. W polityce mobilności powinny pojawić się zapisy nakazujące zmianę konkretnych działań lub wręcz karzące brak osiągania poprawy w danej dziedzinie – inaczej pozostanie ona martwym prawem, udział samochodów w ruchu będzie ciągle rósł, a poziom bezpieczeństwa i zdrowia mieszkańców dalej pozostanie zagrożony. Pkt 4. Narzędzia do tego używane nie powinny szkodzić mieszkańcom – moim zdaniem po zmianach np. na Daszyńskiego, ruch samochodowy nie zmniejszył się w sposób mierzalny, za to jest mniej płynny, auta częściej ruszają i hamują, donice ograniczają widoczność (po to obowiązuje zakaz parkowania 15 m od skrzyżowań, żeby nie zasłaniać), a miejscami chodnik został zwężony o około połowę.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Ad. XII Trudno skomentować z powodu dużej różnorodności.  Jak na wstępie, rekomendowanie konkretnych działań lokalnych, zwłaszcza z założonym terminem realizacji jest niecelowe, ponieważ muszą być skoordynowane z całościowym planem, obejmującym sieć kolejową, tramwaje i autobusy, ruch samochodowy, rowerowy i pieszy.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30.09.2020 Igor Gisterek</w:t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